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eastAsia="zh-CN"/>
        </w:rPr>
        <w:t>晋中职业教育集团换届选举大会筹备会议内容及会务资料等</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eastAsia="zh-CN"/>
        </w:rPr>
        <w:t>晋中职业教育集团换届选举大会筹备会议内容及会务资料等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谈判询价，欢迎符合本项目资格条件的供应商参与询价，并于2023年11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日9</w:t>
      </w:r>
      <w:r>
        <w:rPr>
          <w:rFonts w:hint="eastAsia" w:ascii="宋体" w:hAnsi="宋体" w:eastAsia="宋体" w:cs="Times New Roman"/>
          <w:color w:val="333333"/>
          <w:kern w:val="0"/>
          <w:sz w:val="24"/>
          <w:szCs w:val="24"/>
        </w:rPr>
        <w:t>点0</w:t>
      </w:r>
      <w:r>
        <w:rPr>
          <w:rFonts w:hint="eastAsia" w:ascii="宋体" w:hAnsi="宋体" w:eastAsia="宋体" w:cs="Times New Roman"/>
          <w:color w:val="333333"/>
          <w:kern w:val="0"/>
          <w:sz w:val="24"/>
          <w:szCs w:val="24"/>
        </w:rPr>
        <w:t>0分（北京时间）前提交响应文件。</w:t>
      </w: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一、项目基本情况</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lang w:val="en-US" w:eastAsia="zh-CN"/>
        </w:rPr>
        <w:t>42</w:t>
      </w:r>
    </w:p>
    <w:p>
      <w:pPr>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eastAsia="zh-CN"/>
        </w:rPr>
        <w:t>晋中职业教育集团换届选举大会筹备会议内容及会务资料等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56333元。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15"/>
        <w:tblW w:w="10018" w:type="dxa"/>
        <w:tblInd w:w="95" w:type="dxa"/>
        <w:tblLayout w:type="fixed"/>
        <w:tblCellMar>
          <w:top w:w="0" w:type="dxa"/>
          <w:left w:w="0" w:type="dxa"/>
          <w:bottom w:w="0" w:type="dxa"/>
          <w:right w:w="0" w:type="dxa"/>
        </w:tblCellMar>
      </w:tblPr>
      <w:tblGrid>
        <w:gridCol w:w="781"/>
        <w:gridCol w:w="1953"/>
        <w:gridCol w:w="5420"/>
        <w:gridCol w:w="932"/>
        <w:gridCol w:w="932"/>
      </w:tblGrid>
      <w:tr>
        <w:tblPrEx>
          <w:tblCellMar>
            <w:top w:w="0" w:type="dxa"/>
            <w:left w:w="0" w:type="dxa"/>
            <w:bottom w:w="0" w:type="dxa"/>
            <w:right w:w="0" w:type="dxa"/>
          </w:tblCellMar>
        </w:tblPrEx>
        <w:trPr>
          <w:trHeight w:val="804" w:hRule="exact"/>
        </w:trPr>
        <w:tc>
          <w:tcPr>
            <w:tcW w:w="781" w:type="dxa"/>
            <w:tcBorders>
              <w:top w:val="single" w:color="000000" w:sz="4" w:space="0"/>
              <w:left w:val="single" w:color="000000" w:sz="4" w:space="0"/>
              <w:bottom w:val="single" w:color="000000" w:sz="4" w:space="0"/>
              <w:right w:val="single" w:color="000000" w:sz="4" w:space="0"/>
            </w:tcBorders>
          </w:tcPr>
          <w:p>
            <w:pPr>
              <w:pStyle w:val="16"/>
              <w:spacing w:line="299" w:lineRule="exact"/>
              <w:ind w:left="155"/>
              <w:rPr>
                <w:rFonts w:ascii="PMingLiU" w:hAnsi="PMingLiU" w:eastAsia="PMingLiU" w:cs="PMingLiU"/>
                <w:sz w:val="20"/>
                <w:szCs w:val="20"/>
              </w:rPr>
            </w:pPr>
            <w:r>
              <w:rPr>
                <w:rFonts w:ascii="PMingLiU" w:hAnsi="PMingLiU" w:eastAsia="PMingLiU" w:cs="PMingLiU"/>
                <w:sz w:val="20"/>
                <w:szCs w:val="20"/>
              </w:rPr>
              <w:t>序</w:t>
            </w:r>
          </w:p>
          <w:p>
            <w:pPr>
              <w:pStyle w:val="16"/>
              <w:spacing w:before="90"/>
              <w:ind w:left="155"/>
              <w:rPr>
                <w:rFonts w:ascii="PMingLiU" w:hAnsi="PMingLiU" w:eastAsia="PMingLiU" w:cs="PMingLiU"/>
                <w:sz w:val="20"/>
                <w:szCs w:val="20"/>
              </w:rPr>
            </w:pPr>
            <w:r>
              <w:rPr>
                <w:rFonts w:ascii="PMingLiU" w:hAnsi="PMingLiU" w:eastAsia="PMingLiU" w:cs="PMingLiU"/>
                <w:sz w:val="20"/>
                <w:szCs w:val="20"/>
              </w:rPr>
              <w:t>号</w:t>
            </w:r>
          </w:p>
        </w:tc>
        <w:tc>
          <w:tcPr>
            <w:tcW w:w="1953" w:type="dxa"/>
            <w:tcBorders>
              <w:top w:val="single" w:color="000000" w:sz="4" w:space="0"/>
              <w:left w:val="single" w:color="000000" w:sz="4" w:space="0"/>
              <w:bottom w:val="single" w:color="000000" w:sz="4" w:space="0"/>
              <w:right w:val="single" w:color="000000" w:sz="4" w:space="0"/>
            </w:tcBorders>
          </w:tcPr>
          <w:p>
            <w:pPr>
              <w:pStyle w:val="16"/>
              <w:spacing w:before="9" w:line="180" w:lineRule="exact"/>
              <w:rPr>
                <w:sz w:val="18"/>
                <w:szCs w:val="18"/>
              </w:rPr>
            </w:pPr>
          </w:p>
          <w:p>
            <w:pPr>
              <w:pStyle w:val="16"/>
              <w:ind w:left="575" w:right="575"/>
              <w:jc w:val="center"/>
              <w:rPr>
                <w:rFonts w:ascii="PMingLiU" w:hAnsi="PMingLiU" w:eastAsia="PMingLiU" w:cs="PMingLiU"/>
                <w:sz w:val="20"/>
                <w:szCs w:val="20"/>
              </w:rPr>
            </w:pPr>
            <w:r>
              <w:rPr>
                <w:rFonts w:ascii="PMingLiU" w:hAnsi="PMingLiU" w:eastAsia="PMingLiU" w:cs="PMingLiU"/>
                <w:sz w:val="20"/>
                <w:szCs w:val="20"/>
              </w:rPr>
              <w:t>名称</w:t>
            </w:r>
          </w:p>
        </w:tc>
        <w:tc>
          <w:tcPr>
            <w:tcW w:w="5420" w:type="dxa"/>
            <w:tcBorders>
              <w:top w:val="single" w:color="000000" w:sz="4" w:space="0"/>
              <w:left w:val="single" w:color="000000" w:sz="4" w:space="0"/>
              <w:bottom w:val="single" w:color="000000" w:sz="4" w:space="0"/>
              <w:right w:val="single" w:color="000000" w:sz="4" w:space="0"/>
            </w:tcBorders>
          </w:tcPr>
          <w:p>
            <w:pPr>
              <w:pStyle w:val="16"/>
              <w:spacing w:before="9" w:line="180" w:lineRule="exact"/>
              <w:rPr>
                <w:sz w:val="18"/>
                <w:szCs w:val="18"/>
              </w:rPr>
            </w:pPr>
          </w:p>
          <w:p>
            <w:pPr>
              <w:pStyle w:val="16"/>
              <w:ind w:left="845"/>
              <w:rPr>
                <w:rFonts w:ascii="PMingLiU" w:hAnsi="PMingLiU" w:eastAsia="PMingLiU" w:cs="PMingLiU"/>
                <w:sz w:val="20"/>
                <w:szCs w:val="20"/>
              </w:rPr>
            </w:pPr>
            <w:r>
              <w:rPr>
                <w:rFonts w:ascii="PMingLiU" w:hAnsi="PMingLiU" w:eastAsia="PMingLiU" w:cs="PMingLiU"/>
                <w:sz w:val="20"/>
                <w:szCs w:val="20"/>
              </w:rPr>
              <w:t>品牌、规格、型号</w:t>
            </w:r>
          </w:p>
        </w:tc>
        <w:tc>
          <w:tcPr>
            <w:tcW w:w="932" w:type="dxa"/>
            <w:tcBorders>
              <w:top w:val="single" w:color="000000" w:sz="4" w:space="0"/>
              <w:left w:val="single" w:color="000000" w:sz="4" w:space="0"/>
              <w:bottom w:val="single" w:color="000000" w:sz="4" w:space="0"/>
              <w:right w:val="single" w:color="000000" w:sz="4" w:space="0"/>
            </w:tcBorders>
          </w:tcPr>
          <w:p>
            <w:pPr>
              <w:pStyle w:val="16"/>
              <w:spacing w:before="9" w:line="180" w:lineRule="exact"/>
              <w:rPr>
                <w:sz w:val="18"/>
                <w:szCs w:val="18"/>
              </w:rPr>
            </w:pPr>
          </w:p>
          <w:p>
            <w:pPr>
              <w:pStyle w:val="16"/>
              <w:ind w:left="105"/>
              <w:rPr>
                <w:rFonts w:ascii="PMingLiU" w:hAnsi="PMingLiU" w:eastAsia="PMingLiU" w:cs="PMingLiU"/>
                <w:sz w:val="20"/>
                <w:szCs w:val="20"/>
              </w:rPr>
            </w:pPr>
            <w:r>
              <w:rPr>
                <w:rFonts w:ascii="PMingLiU" w:hAnsi="PMingLiU" w:eastAsia="PMingLiU" w:cs="PMingLiU"/>
                <w:sz w:val="20"/>
                <w:szCs w:val="20"/>
              </w:rPr>
              <w:t>数量</w:t>
            </w:r>
          </w:p>
        </w:tc>
        <w:tc>
          <w:tcPr>
            <w:tcW w:w="932" w:type="dxa"/>
            <w:tcBorders>
              <w:top w:val="single" w:color="000000" w:sz="4" w:space="0"/>
              <w:left w:val="single" w:color="000000" w:sz="4" w:space="0"/>
              <w:bottom w:val="single" w:color="000000" w:sz="4" w:space="0"/>
              <w:right w:val="single" w:color="000000" w:sz="4" w:space="0"/>
            </w:tcBorders>
          </w:tcPr>
          <w:p>
            <w:pPr>
              <w:pStyle w:val="16"/>
              <w:spacing w:before="9" w:line="180" w:lineRule="exact"/>
              <w:rPr>
                <w:sz w:val="18"/>
                <w:szCs w:val="18"/>
              </w:rPr>
            </w:pPr>
          </w:p>
          <w:p>
            <w:pPr>
              <w:pStyle w:val="16"/>
              <w:ind w:left="105"/>
              <w:rPr>
                <w:rFonts w:ascii="PMingLiU" w:hAnsi="PMingLiU" w:eastAsia="PMingLiU" w:cs="PMingLiU"/>
                <w:sz w:val="20"/>
                <w:szCs w:val="20"/>
              </w:rPr>
            </w:pPr>
            <w:r>
              <w:rPr>
                <w:rFonts w:ascii="PMingLiU" w:hAnsi="PMingLiU" w:eastAsia="PMingLiU" w:cs="PMingLiU"/>
                <w:sz w:val="20"/>
                <w:szCs w:val="20"/>
              </w:rPr>
              <w:t>单位</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合影</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次</w:t>
            </w:r>
          </w:p>
        </w:tc>
      </w:tr>
      <w:tr>
        <w:tblPrEx>
          <w:tblCellMar>
            <w:top w:w="0" w:type="dxa"/>
            <w:left w:w="0" w:type="dxa"/>
            <w:bottom w:w="0" w:type="dxa"/>
            <w:right w:w="0" w:type="dxa"/>
          </w:tblCellMar>
        </w:tblPrEx>
        <w:trPr>
          <w:trHeight w:val="626"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照片+包装盒</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照片20寸</w:t>
            </w:r>
          </w:p>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红布纹圆柱包装盒</w:t>
            </w:r>
          </w:p>
          <w:p>
            <w:pPr>
              <w:jc w:val="center"/>
              <w:rPr>
                <w:rFonts w:ascii="仿宋" w:hAnsi="仿宋" w:eastAsia="仿宋" w:cs="仿宋"/>
                <w:color w:val="000000"/>
                <w:sz w:val="24"/>
              </w:rPr>
            </w:pPr>
            <w:r>
              <w:rPr>
                <w:rFonts w:hint="eastAsia" w:ascii="仿宋" w:hAnsi="仿宋" w:eastAsia="仿宋" w:cs="仿宋"/>
                <w:color w:val="000000"/>
                <w:sz w:val="24"/>
              </w:rPr>
              <w:t>26*5cm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152</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张</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3</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合影架</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大合影站架</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组</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4</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精装邀请函</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66</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本</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5</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红色地毯</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化纤布</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2mx</w:t>
            </w:r>
            <w:r>
              <w:rPr>
                <w:rFonts w:hint="eastAsia" w:ascii="仿宋" w:hAnsi="仿宋" w:eastAsia="仿宋" w:cs="仿宋"/>
                <w:color w:val="000000"/>
                <w:sz w:val="24"/>
                <w:lang w:val="en-US" w:eastAsia="zh-CN"/>
              </w:rPr>
              <w:t>2</w:t>
            </w:r>
            <w:r>
              <w:rPr>
                <w:rFonts w:hint="eastAsia" w:ascii="仿宋" w:hAnsi="仿宋" w:eastAsia="仿宋" w:cs="仿宋"/>
                <w:color w:val="000000"/>
                <w:sz w:val="24"/>
              </w:rPr>
              <w:t>0m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656"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6</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红色地毯布基胶带</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布基+胶布合成</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3</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卷</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7</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嘉宾证</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亮面数码PVC卡80*120*1mm,圆角扁孔,灰色挂绳</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rPr>
              <w:t>50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601"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8</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参会证</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150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9</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工作证</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10</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手提包</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手提公文包395*300*70mm</w:t>
            </w:r>
          </w:p>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rPr>
              <w:t>印制logo</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250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11</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中性笔</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黑色中性笔</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00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支</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12</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会议手册</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胶装-封皮铜版纸250克-封面哑膜</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20.7*29.5cm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3</w:t>
            </w:r>
            <w:r>
              <w:rPr>
                <w:rFonts w:hint="eastAsia" w:ascii="仿宋" w:hAnsi="仿宋" w:eastAsia="仿宋" w:cs="仿宋"/>
                <w:color w:val="000000"/>
                <w:sz w:val="24"/>
              </w:rPr>
              <w:t>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本</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13</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报到背景墙</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（桁架）</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喷绘布</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4x2.5m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14</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定制笔记本</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val="en-US" w:eastAsia="zh-CN"/>
              </w:rPr>
              <w:t>特种纸</w:t>
            </w:r>
            <w:r>
              <w:rPr>
                <w:rFonts w:hint="eastAsia" w:ascii="仿宋" w:hAnsi="仿宋" w:eastAsia="仿宋" w:cs="仿宋"/>
                <w:color w:val="000000"/>
                <w:sz w:val="24"/>
                <w:lang w:eastAsia="zh-CN"/>
              </w:rPr>
              <w:t>-[烫哑银]内页-双胶纸高白80克</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20.7*28.5cm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本</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15</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座签台卡</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亚克力T型抽拉</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200*100mm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150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16</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座签内页</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铜版纸双面彩印</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200*100mm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200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张</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17</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演讲台展板</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KT板</w:t>
            </w:r>
          </w:p>
          <w:p>
            <w:pPr>
              <w:jc w:val="center"/>
              <w:rPr>
                <w:rFonts w:ascii="仿宋" w:hAnsi="仿宋" w:eastAsia="仿宋" w:cs="仿宋"/>
                <w:color w:val="000000"/>
                <w:sz w:val="24"/>
              </w:rPr>
            </w:pPr>
            <w:r>
              <w:rPr>
                <w:rFonts w:hint="eastAsia" w:ascii="仿宋" w:hAnsi="仿宋" w:eastAsia="仿宋" w:cs="仿宋"/>
                <w:color w:val="000000"/>
                <w:sz w:val="24"/>
              </w:rPr>
              <w:t>32x72cm</w:t>
            </w:r>
          </w:p>
          <w:p>
            <w:pPr>
              <w:jc w:val="center"/>
              <w:rPr>
                <w:rFonts w:ascii="仿宋" w:hAnsi="仿宋" w:eastAsia="仿宋" w:cs="仿宋"/>
                <w:color w:val="000000"/>
                <w:sz w:val="24"/>
              </w:rPr>
            </w:pPr>
            <w:r>
              <w:rPr>
                <w:rFonts w:hint="eastAsia" w:ascii="仿宋" w:hAnsi="仿宋" w:eastAsia="仿宋" w:cs="仿宋"/>
                <w:color w:val="000000"/>
                <w:sz w:val="24"/>
              </w:rPr>
              <w:t>32x72cm</w:t>
            </w:r>
          </w:p>
          <w:p>
            <w:pPr>
              <w:jc w:val="center"/>
              <w:rPr>
                <w:rFonts w:ascii="仿宋" w:hAnsi="仿宋" w:eastAsia="仿宋" w:cs="仿宋"/>
                <w:color w:val="000000"/>
                <w:sz w:val="24"/>
              </w:rPr>
            </w:pPr>
            <w:r>
              <w:rPr>
                <w:rFonts w:hint="eastAsia" w:ascii="仿宋" w:hAnsi="仿宋" w:eastAsia="仿宋" w:cs="仿宋"/>
                <w:color w:val="000000"/>
                <w:sz w:val="24"/>
              </w:rPr>
              <w:t>50x72cm</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71x15cm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4</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18</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酒店指引</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KT板</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60x40cm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19</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条幅</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70x1200cm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20</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门型展架单面</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签到处</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 + 相纸 亮膜 四边打扣</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80x180cm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21</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门型展架单面</w:t>
            </w:r>
          </w:p>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会场门口</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 + 相纸 亮膜 四边打扣</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80x180cm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639"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22</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门型展架单面</w:t>
            </w:r>
          </w:p>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酒店会场指引</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 + 相纸 亮膜 四边打扣</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80x180cm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23</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lang w:eastAsia="zh-CN"/>
              </w:rPr>
            </w:pPr>
            <w:r>
              <w:rPr>
                <w:rFonts w:hint="eastAsia" w:ascii="仿宋" w:hAnsi="仿宋" w:eastAsia="仿宋" w:cs="仿宋"/>
                <w:color w:val="000000"/>
                <w:szCs w:val="21"/>
                <w:lang w:eastAsia="zh-CN"/>
              </w:rPr>
              <w:t>门型展架单面</w:t>
            </w:r>
          </w:p>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Cs w:val="21"/>
                <w:lang w:eastAsia="zh-CN"/>
              </w:rPr>
              <w:t>餐厅指引</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 + 相纸 亮膜 四边打扣</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80x180cm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24</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门型展架单面</w:t>
            </w:r>
          </w:p>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rPr>
              <w:t>直梯口</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门型展架 + 相纸 亮膜 四边打扣</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80x180cm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套</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25</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路旗</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旗杆-铁管外度白色烤漆</w:t>
            </w:r>
          </w:p>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3m</w:t>
            </w:r>
          </w:p>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旗-方形喷绘布</w:t>
            </w:r>
          </w:p>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60*160cm</w:t>
            </w:r>
          </w:p>
          <w:p>
            <w:pPr>
              <w:jc w:val="center"/>
              <w:rPr>
                <w:rFonts w:ascii="仿宋" w:hAnsi="仿宋" w:eastAsia="仿宋" w:cs="仿宋"/>
                <w:color w:val="000000"/>
                <w:sz w:val="24"/>
                <w:lang w:eastAsia="zh-CN"/>
              </w:rPr>
            </w:pPr>
            <w:r>
              <w:rPr>
                <w:rFonts w:hint="eastAsia" w:ascii="仿宋" w:hAnsi="仿宋" w:eastAsia="仿宋" w:cs="仿宋"/>
                <w:color w:val="000000"/>
                <w:sz w:val="24"/>
                <w:lang w:eastAsia="zh-CN"/>
              </w:rPr>
              <w:t>底座-PE聚乙烯</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39*39cm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45</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组</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26</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证书</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优质绒布烫金</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18*25cm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372</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651"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27</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聘书</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红色烫金+压纹</w:t>
            </w:r>
          </w:p>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21*29.5cm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15</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个</w:t>
            </w:r>
          </w:p>
        </w:tc>
      </w:tr>
      <w:tr>
        <w:tblPrEx>
          <w:tblCellMar>
            <w:top w:w="0" w:type="dxa"/>
            <w:left w:w="0" w:type="dxa"/>
            <w:bottom w:w="0" w:type="dxa"/>
            <w:right w:w="0" w:type="dxa"/>
          </w:tblCellMar>
        </w:tblPrEx>
        <w:trPr>
          <w:trHeight w:val="588"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28</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邮寄</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中通快递</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210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29</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rPr>
              <w:t>资料汇编</w:t>
            </w:r>
            <w:r>
              <w:rPr>
                <w:rFonts w:hint="eastAsia" w:ascii="仿宋" w:hAnsi="仿宋" w:eastAsia="仿宋" w:cs="仿宋"/>
                <w:color w:val="000000"/>
                <w:sz w:val="24"/>
                <w:lang w:val="en-US" w:eastAsia="zh-CN"/>
              </w:rPr>
              <w:t>册</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胶装-封皮铜版纸250</w:t>
            </w:r>
            <w:r>
              <w:rPr>
                <w:rFonts w:hint="eastAsia" w:ascii="仿宋" w:hAnsi="仿宋" w:eastAsia="仿宋" w:cs="仿宋"/>
                <w:color w:val="000000"/>
                <w:sz w:val="24"/>
                <w:lang w:val="en-US" w:eastAsia="zh-CN"/>
              </w:rPr>
              <w:t>g</w:t>
            </w:r>
            <w:r>
              <w:rPr>
                <w:rFonts w:hint="eastAsia" w:ascii="仿宋" w:hAnsi="仿宋" w:eastAsia="仿宋" w:cs="仿宋"/>
                <w:color w:val="000000"/>
                <w:sz w:val="24"/>
                <w:lang w:eastAsia="zh-CN"/>
              </w:rPr>
              <w:t>哑膜</w:t>
            </w:r>
            <w:r>
              <w:rPr>
                <w:rFonts w:hint="eastAsia" w:ascii="仿宋" w:hAnsi="仿宋" w:eastAsia="仿宋" w:cs="仿宋"/>
                <w:color w:val="000000"/>
                <w:sz w:val="24"/>
                <w:lang w:val="en-US" w:eastAsia="zh-CN"/>
              </w:rPr>
              <w:t>-内页铜版纸175g双面</w:t>
            </w:r>
            <w:r>
              <w:rPr>
                <w:rFonts w:hint="eastAsia" w:ascii="仿宋" w:hAnsi="仿宋" w:eastAsia="仿宋" w:cs="仿宋"/>
                <w:color w:val="000000"/>
                <w:sz w:val="24"/>
                <w:lang w:eastAsia="zh-CN"/>
              </w:rPr>
              <w:t>210*297mm</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16</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本</w:t>
            </w:r>
          </w:p>
        </w:tc>
      </w:tr>
      <w:tr>
        <w:tblPrEx>
          <w:tblCellMar>
            <w:top w:w="0" w:type="dxa"/>
            <w:left w:w="0" w:type="dxa"/>
            <w:bottom w:w="0" w:type="dxa"/>
            <w:right w:w="0" w:type="dxa"/>
          </w:tblCellMar>
        </w:tblPrEx>
        <w:trPr>
          <w:trHeight w:val="676"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30</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矿泉水</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rPr>
              <w:t>330ml*24</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szCs w:val="22"/>
                <w:lang w:val="en-US" w:eastAsia="zh-CN" w:bidi="ar-SA"/>
              </w:rPr>
            </w:pPr>
            <w:r>
              <w:rPr>
                <w:rFonts w:hint="eastAsia" w:ascii="仿宋" w:hAnsi="仿宋" w:eastAsia="仿宋" w:cs="仿宋"/>
                <w:color w:val="000000"/>
                <w:sz w:val="24"/>
                <w:szCs w:val="22"/>
                <w:lang w:val="en-US" w:eastAsia="zh-CN" w:bidi="ar-SA"/>
              </w:rPr>
              <w:t>21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件</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jc w:val="center"/>
              <w:rPr>
                <w:rFonts w:ascii="PMingLiU" w:hAnsi="PMingLiU" w:eastAsia="宋体" w:cs="PMingLiU"/>
                <w:sz w:val="20"/>
                <w:szCs w:val="20"/>
                <w:lang w:eastAsia="zh-CN"/>
              </w:rPr>
            </w:pPr>
            <w:r>
              <w:rPr>
                <w:rFonts w:hint="eastAsia" w:ascii="PMingLiU" w:hAnsi="PMingLiU" w:eastAsia="宋体" w:cs="PMingLiU"/>
                <w:sz w:val="20"/>
                <w:szCs w:val="20"/>
                <w:lang w:eastAsia="zh-CN"/>
              </w:rPr>
              <w:t>31</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矿泉水</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rPr>
              <w:t>420ml*24</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szCs w:val="22"/>
                <w:lang w:val="en-US" w:eastAsia="zh-CN" w:bidi="ar-SA"/>
              </w:rPr>
            </w:pPr>
            <w:r>
              <w:rPr>
                <w:rFonts w:hint="eastAsia" w:ascii="仿宋" w:hAnsi="仿宋" w:eastAsia="仿宋" w:cs="仿宋"/>
                <w:color w:val="000000"/>
                <w:sz w:val="24"/>
                <w:szCs w:val="22"/>
                <w:lang w:val="en-US" w:eastAsia="zh-CN" w:bidi="ar-SA"/>
              </w:rPr>
              <w:t>10</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val="en-US" w:eastAsia="zh-CN"/>
              </w:rPr>
              <w:t>件</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leftChars="0"/>
              <w:jc w:val="center"/>
              <w:rPr>
                <w:rFonts w:ascii="PMingLiU" w:hAnsi="PMingLiU" w:eastAsia="宋体" w:cs="PMingLiU"/>
                <w:sz w:val="20"/>
                <w:szCs w:val="20"/>
                <w:lang w:val="en-US" w:eastAsia="zh-CN" w:bidi="ar-SA"/>
              </w:rPr>
            </w:pPr>
            <w:r>
              <w:rPr>
                <w:rFonts w:hint="eastAsia" w:ascii="PMingLiU" w:hAnsi="PMingLiU" w:eastAsia="宋体" w:cs="PMingLiU"/>
                <w:sz w:val="20"/>
                <w:szCs w:val="20"/>
                <w:lang w:eastAsia="zh-CN"/>
              </w:rPr>
              <w:t>3</w:t>
            </w:r>
            <w:r>
              <w:rPr>
                <w:rFonts w:hint="eastAsia" w:ascii="PMingLiU" w:hAnsi="PMingLiU" w:eastAsia="宋体" w:cs="PMingLiU"/>
                <w:sz w:val="20"/>
                <w:szCs w:val="20"/>
                <w:lang w:val="en-US" w:eastAsia="zh-CN"/>
              </w:rPr>
              <w:t>2</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主持人</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rPr>
              <w:t>位</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leftChars="0"/>
              <w:jc w:val="center"/>
              <w:rPr>
                <w:rFonts w:hint="default" w:ascii="PMingLiU" w:hAnsi="PMingLiU" w:eastAsia="宋体" w:cs="PMingLiU"/>
                <w:sz w:val="20"/>
                <w:szCs w:val="20"/>
                <w:lang w:val="en-US" w:eastAsia="zh-CN" w:bidi="ar-SA"/>
              </w:rPr>
            </w:pPr>
            <w:r>
              <w:rPr>
                <w:rFonts w:hint="eastAsia" w:ascii="PMingLiU" w:hAnsi="PMingLiU" w:eastAsia="宋体" w:cs="PMingLiU"/>
                <w:sz w:val="20"/>
                <w:szCs w:val="20"/>
                <w:lang w:eastAsia="zh-CN"/>
              </w:rPr>
              <w:t>3</w:t>
            </w:r>
            <w:r>
              <w:rPr>
                <w:rFonts w:hint="eastAsia" w:ascii="PMingLiU" w:hAnsi="PMingLiU" w:eastAsia="宋体" w:cs="PMingLiU"/>
                <w:sz w:val="20"/>
                <w:szCs w:val="20"/>
                <w:lang w:val="en-US" w:eastAsia="zh-CN"/>
              </w:rPr>
              <w:t>3</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方案策划费用</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项</w:t>
            </w:r>
          </w:p>
        </w:tc>
      </w:tr>
      <w:tr>
        <w:tblPrEx>
          <w:tblCellMar>
            <w:top w:w="0" w:type="dxa"/>
            <w:left w:w="0" w:type="dxa"/>
            <w:bottom w:w="0" w:type="dxa"/>
            <w:right w:w="0" w:type="dxa"/>
          </w:tblCellMar>
        </w:tblPrEx>
        <w:trPr>
          <w:trHeight w:val="570"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leftChars="0"/>
              <w:jc w:val="center"/>
              <w:rPr>
                <w:rFonts w:hint="default" w:ascii="PMingLiU" w:hAnsi="PMingLiU" w:eastAsia="宋体" w:cs="PMingLiU"/>
                <w:sz w:val="20"/>
                <w:szCs w:val="20"/>
                <w:lang w:val="en-US" w:eastAsia="zh-CN" w:bidi="ar-SA"/>
              </w:rPr>
            </w:pPr>
            <w:r>
              <w:rPr>
                <w:rFonts w:hint="eastAsia" w:ascii="PMingLiU" w:hAnsi="PMingLiU" w:eastAsia="宋体" w:cs="PMingLiU"/>
                <w:sz w:val="20"/>
                <w:szCs w:val="20"/>
                <w:lang w:eastAsia="zh-CN"/>
              </w:rPr>
              <w:t>3</w:t>
            </w:r>
            <w:r>
              <w:rPr>
                <w:rFonts w:hint="eastAsia" w:ascii="PMingLiU" w:hAnsi="PMingLiU" w:eastAsia="宋体" w:cs="PMingLiU"/>
                <w:sz w:val="20"/>
                <w:szCs w:val="20"/>
                <w:lang w:val="en-US" w:eastAsia="zh-CN"/>
              </w:rPr>
              <w:t>4</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设计费用</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项</w:t>
            </w:r>
          </w:p>
        </w:tc>
      </w:tr>
      <w:tr>
        <w:tblPrEx>
          <w:tblCellMar>
            <w:top w:w="0" w:type="dxa"/>
            <w:left w:w="0" w:type="dxa"/>
            <w:bottom w:w="0" w:type="dxa"/>
            <w:right w:w="0" w:type="dxa"/>
          </w:tblCellMar>
        </w:tblPrEx>
        <w:trPr>
          <w:trHeight w:val="591" w:hRule="exact"/>
        </w:trPr>
        <w:tc>
          <w:tcPr>
            <w:tcW w:w="781" w:type="dxa"/>
            <w:tcBorders>
              <w:top w:val="single" w:color="000000" w:sz="4" w:space="0"/>
              <w:left w:val="single" w:color="000000" w:sz="4" w:space="0"/>
              <w:bottom w:val="single" w:color="000000" w:sz="4" w:space="0"/>
              <w:right w:val="single" w:color="000000" w:sz="4" w:space="0"/>
            </w:tcBorders>
            <w:vAlign w:val="center"/>
          </w:tcPr>
          <w:p>
            <w:pPr>
              <w:pStyle w:val="16"/>
              <w:spacing w:line="299" w:lineRule="exact"/>
              <w:ind w:left="155" w:leftChars="0"/>
              <w:jc w:val="center"/>
              <w:rPr>
                <w:rFonts w:hint="default" w:ascii="PMingLiU" w:hAnsi="PMingLiU" w:eastAsia="宋体" w:cs="PMingLiU"/>
                <w:sz w:val="20"/>
                <w:szCs w:val="20"/>
                <w:lang w:val="en-US" w:eastAsia="zh-CN" w:bidi="ar-SA"/>
              </w:rPr>
            </w:pPr>
            <w:r>
              <w:rPr>
                <w:rFonts w:hint="eastAsia" w:ascii="PMingLiU" w:hAnsi="PMingLiU" w:eastAsia="宋体" w:cs="PMingLiU"/>
                <w:sz w:val="20"/>
                <w:szCs w:val="20"/>
                <w:lang w:eastAsia="zh-CN"/>
              </w:rPr>
              <w:t>3</w:t>
            </w:r>
            <w:r>
              <w:rPr>
                <w:rFonts w:hint="eastAsia" w:ascii="PMingLiU" w:hAnsi="PMingLiU" w:eastAsia="宋体" w:cs="PMingLiU"/>
                <w:sz w:val="20"/>
                <w:szCs w:val="20"/>
                <w:lang w:val="en-US" w:eastAsia="zh-CN"/>
              </w:rPr>
              <w:t>5</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选举投票系统</w:t>
            </w:r>
          </w:p>
        </w:tc>
        <w:tc>
          <w:tcPr>
            <w:tcW w:w="5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en-US" w:bidi="ar-SA"/>
              </w:rPr>
            </w:pPr>
            <w:r>
              <w:rPr>
                <w:rFonts w:hint="eastAsia" w:ascii="仿宋" w:hAnsi="仿宋" w:eastAsia="仿宋" w:cs="仿宋"/>
                <w:color w:val="000000"/>
                <w:sz w:val="24"/>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2"/>
                <w:lang w:val="en-US" w:eastAsia="zh-CN" w:bidi="ar-SA"/>
              </w:rPr>
            </w:pPr>
            <w:r>
              <w:rPr>
                <w:rFonts w:hint="eastAsia" w:ascii="仿宋" w:hAnsi="仿宋" w:eastAsia="仿宋" w:cs="仿宋"/>
                <w:color w:val="000000"/>
                <w:sz w:val="24"/>
                <w:lang w:eastAsia="zh-CN"/>
              </w:rPr>
              <w:t>项</w:t>
            </w:r>
          </w:p>
        </w:tc>
      </w:tr>
    </w:tbl>
    <w:p>
      <w:pPr>
        <w:spacing w:line="500" w:lineRule="exact"/>
        <w:rPr>
          <w:rFonts w:hint="eastAsia" w:ascii="宋体" w:hAnsi="宋体" w:eastAsia="宋体" w:cs="Times New Roman"/>
          <w:color w:val="333333"/>
          <w:kern w:val="0"/>
          <w:sz w:val="24"/>
          <w:szCs w:val="24"/>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16</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lang w:val="en-US" w:eastAsia="zh-CN"/>
        </w:rPr>
        <w:t>无</w:t>
      </w: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lang w:val="en-US"/>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杜</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19834272765</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3BE91A9F"/>
    <w:rsid w:val="49D85A7C"/>
    <w:rsid w:val="52876373"/>
    <w:rsid w:val="6EAC0C09"/>
    <w:rsid w:val="72FF263B"/>
    <w:rsid w:val="739A53F2"/>
    <w:rsid w:val="7681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1</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2023-11-16T09:11:35Z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